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29" w:rsidRDefault="00303354" w:rsidP="00832E29">
      <w:pPr>
        <w:pStyle w:val="Tekstpodstawowy"/>
        <w:rPr>
          <w:b/>
        </w:rPr>
      </w:pPr>
      <w:r>
        <w:rPr>
          <w:b/>
          <w:noProof/>
          <w:lang w:bidi="ar-SA"/>
        </w:rPr>
        <w:t xml:space="preserve"> </w:t>
      </w:r>
      <w:r w:rsidR="00343F35">
        <w:rPr>
          <w:b/>
          <w:noProof/>
          <w:lang w:bidi="ar-SA"/>
        </w:rPr>
        <w:t xml:space="preserve"> </w:t>
      </w:r>
      <w:r w:rsidR="00EF16C4">
        <w:rPr>
          <w:b/>
          <w:noProof/>
          <w:lang w:bidi="ar-SA"/>
        </w:rPr>
        <w:t xml:space="preserve"> </w:t>
      </w:r>
      <w:r w:rsidR="00832E29" w:rsidRPr="00B42960">
        <w:rPr>
          <w:b/>
          <w:noProof/>
          <w:lang w:bidi="ar-SA"/>
        </w:rPr>
        <w:drawing>
          <wp:inline distT="0" distB="0" distL="0" distR="0">
            <wp:extent cx="1980619" cy="733044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619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965" w:type="pct"/>
        <w:tblBorders>
          <w:top w:val="single" w:sz="4" w:space="0" w:color="E82583"/>
          <w:left w:val="single" w:sz="4" w:space="0" w:color="E82583"/>
          <w:bottom w:val="single" w:sz="4" w:space="0" w:color="E82583"/>
          <w:right w:val="single" w:sz="4" w:space="0" w:color="E82583"/>
          <w:insideH w:val="single" w:sz="4" w:space="0" w:color="E82583"/>
          <w:insideV w:val="single" w:sz="4" w:space="0" w:color="E82583"/>
        </w:tblBorders>
        <w:tblLook w:val="04A0"/>
      </w:tblPr>
      <w:tblGrid>
        <w:gridCol w:w="359"/>
        <w:gridCol w:w="3975"/>
        <w:gridCol w:w="930"/>
        <w:gridCol w:w="904"/>
        <w:gridCol w:w="1710"/>
        <w:gridCol w:w="927"/>
        <w:gridCol w:w="927"/>
        <w:gridCol w:w="879"/>
      </w:tblGrid>
      <w:tr w:rsidR="00832E29" w:rsidRPr="00252DFF" w:rsidTr="00743900">
        <w:trPr>
          <w:trHeight w:val="307"/>
        </w:trPr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832E29" w:rsidRPr="00252DFF" w:rsidRDefault="00832E29" w:rsidP="00743900">
            <w:pPr>
              <w:pStyle w:val="Default"/>
              <w:rPr>
                <w:color w:val="252525"/>
                <w:sz w:val="14"/>
                <w:szCs w:val="14"/>
              </w:rPr>
            </w:pPr>
          </w:p>
        </w:tc>
        <w:tc>
          <w:tcPr>
            <w:tcW w:w="1873" w:type="pct"/>
            <w:tcBorders>
              <w:top w:val="nil"/>
              <w:left w:val="single" w:sz="4" w:space="0" w:color="FFFFFF"/>
              <w:bottom w:val="nil"/>
              <w:right w:val="single" w:sz="4" w:space="0" w:color="009ED6"/>
            </w:tcBorders>
            <w:shd w:val="clear" w:color="auto" w:fill="auto"/>
            <w:vAlign w:val="center"/>
          </w:tcPr>
          <w:p w:rsidR="00832E29" w:rsidRDefault="00832E29" w:rsidP="00743900">
            <w:pPr>
              <w:pStyle w:val="Default"/>
              <w:rPr>
                <w:noProof/>
              </w:rPr>
            </w:pPr>
            <w:r w:rsidRPr="000F16B5">
              <w:rPr>
                <w:rFonts w:ascii="Lato" w:hAnsi="Lato" w:cs="Lato"/>
                <w:noProof/>
                <w:color w:val="auto"/>
                <w:sz w:val="14"/>
                <w:szCs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3" o:spid="_x0000_s1026" type="#_x0000_t202" style="position:absolute;margin-left:253.1pt;margin-top:2.85pt;width:209.75pt;height:9.2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" filled="f" stroked="f">
                  <v:textbox style="mso-next-textbox:#Text Box 1323;mso-fit-shape-to-text:t" inset="0,0,0,0">
                    <w:txbxContent>
                      <w:p w:rsidR="00832E29" w:rsidRPr="00F338D5" w:rsidRDefault="00832E29" w:rsidP="00832E2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 xml:space="preserve">WARIANT  </w:t>
                        </w:r>
                        <w:r w:rsidRPr="00F338D5">
                          <w:rPr>
                            <w:rFonts w:eastAsia="Calibri" w:cs="Lato Heavy"/>
                            <w:b/>
                            <w:bCs/>
                            <w:color w:val="FFFFFF"/>
                            <w:sz w:val="16"/>
                            <w:szCs w:val="16"/>
                            <w:lang w:eastAsia="en-US"/>
                          </w:rPr>
                          <w:t>NNW</w:t>
                        </w:r>
                        <w:r>
                          <w:rPr>
                            <w:rFonts w:eastAsia="Calibri" w:cs="Lato Heavy"/>
                            <w:b/>
                            <w:bCs/>
                            <w:color w:val="FFFFFF"/>
                            <w:sz w:val="16"/>
                            <w:szCs w:val="16"/>
                            <w:lang w:eastAsia="en-US"/>
                          </w:rPr>
                          <w:t xml:space="preserve"> 2020/2021</w:t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438" w:type="pct"/>
            <w:tcBorders>
              <w:top w:val="single" w:sz="4" w:space="0" w:color="009FE3"/>
              <w:left w:val="single" w:sz="4" w:space="0" w:color="009ED6"/>
              <w:bottom w:val="single" w:sz="4" w:space="0" w:color="FFFFFF"/>
              <w:right w:val="single" w:sz="4" w:space="0" w:color="009FE3"/>
            </w:tcBorders>
            <w:shd w:val="clear" w:color="auto" w:fill="009ED6"/>
            <w:vAlign w:val="center"/>
          </w:tcPr>
          <w:p w:rsidR="00832E29" w:rsidRPr="002144E5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9FE3"/>
              <w:left w:val="single" w:sz="4" w:space="0" w:color="009FE3"/>
              <w:bottom w:val="single" w:sz="4" w:space="0" w:color="FFFFFF"/>
              <w:right w:val="single" w:sz="4" w:space="0" w:color="009FE3"/>
            </w:tcBorders>
            <w:shd w:val="clear" w:color="auto" w:fill="009ED6"/>
            <w:vAlign w:val="center"/>
          </w:tcPr>
          <w:p w:rsidR="00832E29" w:rsidRPr="002144E5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009FE3"/>
              <w:left w:val="single" w:sz="4" w:space="0" w:color="009FE3"/>
              <w:bottom w:val="single" w:sz="4" w:space="0" w:color="FFFFFF"/>
              <w:right w:val="single" w:sz="4" w:space="0" w:color="009FE3"/>
            </w:tcBorders>
            <w:shd w:val="clear" w:color="auto" w:fill="009ED6"/>
            <w:vAlign w:val="center"/>
          </w:tcPr>
          <w:p w:rsidR="00832E29" w:rsidRPr="002144E5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9FE3"/>
              <w:left w:val="single" w:sz="4" w:space="0" w:color="009FE3"/>
              <w:bottom w:val="single" w:sz="4" w:space="0" w:color="FFFFFF"/>
              <w:right w:val="single" w:sz="4" w:space="0" w:color="009FE3"/>
            </w:tcBorders>
            <w:shd w:val="clear" w:color="auto" w:fill="009ED6"/>
            <w:vAlign w:val="center"/>
          </w:tcPr>
          <w:p w:rsidR="00832E29" w:rsidRPr="002144E5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009FE3"/>
              <w:left w:val="single" w:sz="4" w:space="0" w:color="009FE3"/>
              <w:bottom w:val="single" w:sz="4" w:space="0" w:color="FFFFFF"/>
              <w:right w:val="single" w:sz="4" w:space="0" w:color="009FE3"/>
            </w:tcBorders>
            <w:shd w:val="clear" w:color="auto" w:fill="009ED6"/>
            <w:vAlign w:val="center"/>
          </w:tcPr>
          <w:p w:rsidR="00832E29" w:rsidRPr="002144E5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009FE3"/>
              <w:left w:val="single" w:sz="4" w:space="0" w:color="009FE3"/>
              <w:bottom w:val="single" w:sz="4" w:space="0" w:color="FFFFFF"/>
              <w:right w:val="single" w:sz="4" w:space="0" w:color="009ED6"/>
            </w:tcBorders>
            <w:shd w:val="clear" w:color="auto" w:fill="009ED6"/>
            <w:vAlign w:val="center"/>
          </w:tcPr>
          <w:p w:rsidR="00832E29" w:rsidRPr="002144E5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color w:val="FFFFFF"/>
                <w:sz w:val="16"/>
                <w:szCs w:val="16"/>
                <w:lang w:eastAsia="en-US"/>
              </w:rPr>
            </w:pPr>
          </w:p>
        </w:tc>
      </w:tr>
      <w:tr w:rsidR="00832E29" w:rsidRPr="00252DFF" w:rsidTr="00743900">
        <w:trPr>
          <w:trHeight w:val="614"/>
        </w:trPr>
        <w:tc>
          <w:tcPr>
            <w:tcW w:w="20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E29" w:rsidRPr="00252DFF" w:rsidRDefault="00832E29" w:rsidP="00743900">
            <w:pPr>
              <w:pStyle w:val="Default"/>
              <w:rPr>
                <w:color w:val="252525"/>
                <w:sz w:val="14"/>
                <w:szCs w:val="14"/>
              </w:rPr>
            </w:pPr>
            <w:r w:rsidRPr="00FA12BE">
              <w:rPr>
                <w:b/>
                <w:bCs/>
                <w:color w:val="00B0F0"/>
                <w:sz w:val="20"/>
                <w:szCs w:val="20"/>
              </w:rPr>
              <w:t>ZAKRES OCHRONY UBEZPIECZENIOWEJ</w:t>
            </w:r>
          </w:p>
        </w:tc>
        <w:tc>
          <w:tcPr>
            <w:tcW w:w="2958" w:type="pct"/>
            <w:gridSpan w:val="6"/>
            <w:tcBorders>
              <w:top w:val="nil"/>
              <w:left w:val="nil"/>
              <w:right w:val="single" w:sz="4" w:space="0" w:color="009ED6"/>
            </w:tcBorders>
            <w:shd w:val="clear" w:color="auto" w:fill="009ED6"/>
            <w:tcMar>
              <w:left w:w="28" w:type="dxa"/>
              <w:right w:w="28" w:type="dxa"/>
            </w:tcMar>
            <w:vAlign w:val="center"/>
          </w:tcPr>
          <w:p w:rsidR="00832E29" w:rsidRPr="00B151EE" w:rsidRDefault="00832E29" w:rsidP="00832E29">
            <w:pPr>
              <w:pStyle w:val="Default"/>
              <w:jc w:val="center"/>
              <w:rPr>
                <w:b/>
                <w:color w:val="FFFFFF"/>
                <w:sz w:val="18"/>
                <w:szCs w:val="16"/>
              </w:rPr>
            </w:pPr>
            <w:r>
              <w:rPr>
                <w:b/>
                <w:color w:val="FFFFFF"/>
                <w:sz w:val="18"/>
                <w:szCs w:val="16"/>
              </w:rPr>
              <w:t xml:space="preserve"> Suma Ubezpieczenia       20 000 zł</w:t>
            </w:r>
          </w:p>
        </w:tc>
      </w:tr>
      <w:tr w:rsidR="00832E29" w:rsidRPr="00252DFF" w:rsidTr="00743900">
        <w:trPr>
          <w:trHeight w:val="257"/>
        </w:trPr>
        <w:tc>
          <w:tcPr>
            <w:tcW w:w="169" w:type="pct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FFFFFF"/>
            </w:tcBorders>
            <w:shd w:val="clear" w:color="auto" w:fill="auto"/>
          </w:tcPr>
          <w:p w:rsidR="00832E29" w:rsidRDefault="00832E29" w:rsidP="00743900">
            <w:pPr>
              <w:pStyle w:val="Default"/>
              <w:rPr>
                <w:noProof/>
              </w:rPr>
            </w:pPr>
          </w:p>
        </w:tc>
        <w:tc>
          <w:tcPr>
            <w:tcW w:w="1873" w:type="pct"/>
            <w:tcBorders>
              <w:top w:val="nil"/>
              <w:left w:val="single" w:sz="4" w:space="0" w:color="FFFFFF"/>
              <w:bottom w:val="single" w:sz="4" w:space="0" w:color="31849B" w:themeColor="accent5" w:themeShade="BF"/>
              <w:right w:val="single" w:sz="4" w:space="0" w:color="009ED6"/>
            </w:tcBorders>
            <w:shd w:val="clear" w:color="auto" w:fill="auto"/>
            <w:vAlign w:val="center"/>
          </w:tcPr>
          <w:p w:rsidR="00832E29" w:rsidRPr="00252DFF" w:rsidRDefault="00832E29" w:rsidP="00743900">
            <w:pPr>
              <w:pStyle w:val="Default"/>
              <w:rPr>
                <w:color w:val="252525"/>
                <w:sz w:val="14"/>
                <w:szCs w:val="14"/>
              </w:rPr>
            </w:pPr>
            <w:r w:rsidRPr="000F16B5">
              <w:rPr>
                <w:noProof/>
              </w:rPr>
              <w:pict>
                <v:shape id="_x0000_s1027" type="#_x0000_t202" style="position:absolute;margin-left:203.6pt;margin-top:.05pt;width:202.05pt;height:9.2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" filled="f" stroked="f">
                  <v:textbox style="mso-next-textbox:#_x0000_s1027;mso-fit-shape-to-text:t" inset="0,0,0,0">
                    <w:txbxContent>
                      <w:p w:rsidR="00832E29" w:rsidRPr="002144E5" w:rsidRDefault="00832E29" w:rsidP="00832E2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2144E5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WYSOKOŚĆ ŚWIADCZEŃ</w:t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438" w:type="pct"/>
            <w:tcBorders>
              <w:top w:val="single" w:sz="4" w:space="0" w:color="FFFFFF"/>
              <w:left w:val="single" w:sz="4" w:space="0" w:color="009ED6"/>
              <w:bottom w:val="single" w:sz="4" w:space="0" w:color="31849B" w:themeColor="accent5" w:themeShade="BF"/>
              <w:right w:val="single" w:sz="4" w:space="0" w:color="009FE3"/>
            </w:tcBorders>
            <w:shd w:val="clear" w:color="auto" w:fill="009ED6"/>
            <w:tcMar>
              <w:left w:w="0" w:type="dxa"/>
              <w:right w:w="0" w:type="dxa"/>
            </w:tcMar>
            <w:vAlign w:val="center"/>
          </w:tcPr>
          <w:p w:rsidR="00832E29" w:rsidRPr="00252DFF" w:rsidRDefault="00832E29" w:rsidP="00743900">
            <w:pPr>
              <w:pStyle w:val="Default"/>
              <w:rPr>
                <w:b/>
              </w:rPr>
            </w:pPr>
          </w:p>
        </w:tc>
        <w:tc>
          <w:tcPr>
            <w:tcW w:w="426" w:type="pct"/>
            <w:tcBorders>
              <w:top w:val="single" w:sz="4" w:space="0" w:color="FFFFFF"/>
              <w:left w:val="single" w:sz="4" w:space="0" w:color="009FE3"/>
              <w:bottom w:val="single" w:sz="4" w:space="0" w:color="31849B" w:themeColor="accent5" w:themeShade="BF"/>
              <w:right w:val="single" w:sz="4" w:space="0" w:color="009FE3"/>
            </w:tcBorders>
            <w:shd w:val="clear" w:color="auto" w:fill="009ED6"/>
            <w:tcMar>
              <w:left w:w="0" w:type="dxa"/>
              <w:right w:w="0" w:type="dxa"/>
            </w:tcMar>
            <w:vAlign w:val="center"/>
          </w:tcPr>
          <w:p w:rsidR="00832E29" w:rsidRPr="002144E5" w:rsidRDefault="00832E29" w:rsidP="00743900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FFFFFF"/>
              <w:left w:val="single" w:sz="4" w:space="0" w:color="009FE3"/>
              <w:bottom w:val="single" w:sz="4" w:space="0" w:color="31849B" w:themeColor="accent5" w:themeShade="BF"/>
              <w:right w:val="single" w:sz="4" w:space="0" w:color="009ED6"/>
            </w:tcBorders>
            <w:shd w:val="clear" w:color="auto" w:fill="009ED6"/>
            <w:tcMar>
              <w:left w:w="0" w:type="dxa"/>
              <w:right w:w="0" w:type="dxa"/>
            </w:tcMar>
            <w:vAlign w:val="center"/>
          </w:tcPr>
          <w:p w:rsidR="00832E29" w:rsidRPr="002144E5" w:rsidRDefault="00832E29" w:rsidP="00743900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single" w:sz="4" w:space="0" w:color="009ED6"/>
              <w:bottom w:val="single" w:sz="4" w:space="0" w:color="31849B" w:themeColor="accent5" w:themeShade="BF"/>
              <w:right w:val="single" w:sz="4" w:space="0" w:color="009ED6"/>
            </w:tcBorders>
            <w:shd w:val="clear" w:color="auto" w:fill="009ED6"/>
            <w:tcMar>
              <w:left w:w="0" w:type="dxa"/>
              <w:right w:w="0" w:type="dxa"/>
            </w:tcMar>
            <w:vAlign w:val="center"/>
          </w:tcPr>
          <w:p w:rsidR="00832E29" w:rsidRPr="00252DFF" w:rsidRDefault="00832E29" w:rsidP="00743900">
            <w:pPr>
              <w:pStyle w:val="Default"/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single" w:sz="4" w:space="0" w:color="009ED6"/>
              <w:bottom w:val="single" w:sz="4" w:space="0" w:color="31849B" w:themeColor="accent5" w:themeShade="BF"/>
              <w:right w:val="single" w:sz="4" w:space="0" w:color="009FE3"/>
            </w:tcBorders>
            <w:shd w:val="clear" w:color="auto" w:fill="009ED6"/>
            <w:tcMar>
              <w:left w:w="0" w:type="dxa"/>
              <w:right w:w="0" w:type="dxa"/>
            </w:tcMar>
            <w:vAlign w:val="center"/>
          </w:tcPr>
          <w:p w:rsidR="00832E29" w:rsidRPr="00252DFF" w:rsidRDefault="00832E29" w:rsidP="00743900">
            <w:pPr>
              <w:pStyle w:val="Defaul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FFFFFF"/>
              <w:left w:val="single" w:sz="4" w:space="0" w:color="009FE3"/>
              <w:bottom w:val="single" w:sz="4" w:space="0" w:color="31849B" w:themeColor="accent5" w:themeShade="BF"/>
              <w:right w:val="single" w:sz="4" w:space="0" w:color="009ED6"/>
            </w:tcBorders>
            <w:shd w:val="clear" w:color="auto" w:fill="009ED6"/>
            <w:tcMar>
              <w:left w:w="0" w:type="dxa"/>
              <w:right w:w="0" w:type="dxa"/>
            </w:tcMar>
            <w:vAlign w:val="center"/>
          </w:tcPr>
          <w:p w:rsidR="00832E29" w:rsidRPr="00252DFF" w:rsidRDefault="00832E29" w:rsidP="00743900">
            <w:pPr>
              <w:pStyle w:val="Default"/>
              <w:rPr>
                <w:b/>
              </w:rPr>
            </w:pPr>
          </w:p>
        </w:tc>
      </w:tr>
      <w:tr w:rsidR="00832E29" w:rsidRPr="00252DFF" w:rsidTr="00832E29">
        <w:trPr>
          <w:trHeight w:val="294"/>
        </w:trPr>
        <w:tc>
          <w:tcPr>
            <w:tcW w:w="169" w:type="pct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832E29" w:rsidRPr="00472A89" w:rsidRDefault="00832E29" w:rsidP="00743900">
            <w:pPr>
              <w:pStyle w:val="Default"/>
              <w:ind w:left="113" w:right="113"/>
              <w:jc w:val="center"/>
              <w:rPr>
                <w:color w:val="252525"/>
                <w:sz w:val="18"/>
                <w:szCs w:val="18"/>
              </w:rPr>
            </w:pPr>
            <w:r w:rsidRPr="00774911">
              <w:rPr>
                <w:b/>
                <w:bCs/>
                <w:color w:val="252525"/>
              </w:rPr>
              <w:t>Opcja  Podstawowa Plus</w:t>
            </w: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346CCA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śmierć Ubezpieczonego w wyniku NW na terenie placówki oświatowej </w:t>
            </w:r>
          </w:p>
          <w:p w:rsidR="00832E29" w:rsidRPr="00346CCA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color w:val="FF0000"/>
                <w:sz w:val="16"/>
                <w:szCs w:val="16"/>
                <w:lang w:eastAsia="en-US"/>
              </w:rPr>
              <w:t>(łączne świadczenie do wypłaty)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346CCA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40 000 zł</w:t>
            </w:r>
          </w:p>
        </w:tc>
      </w:tr>
      <w:tr w:rsidR="00832E29" w:rsidRPr="00252DFF" w:rsidTr="00832E29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ś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mierć Ubezpieczonego w wyniku NW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20 000 zł</w:t>
            </w:r>
          </w:p>
        </w:tc>
      </w:tr>
      <w:tr w:rsidR="00832E29" w:rsidRPr="00AD0AA1" w:rsidTr="00832E29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346CCA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100% uszczerbku na zdrowiu w wyniku NW na terenie placówki oświatowej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346CCA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25 000 zł</w:t>
            </w:r>
          </w:p>
        </w:tc>
      </w:tr>
      <w:tr w:rsidR="00832E29" w:rsidTr="00832E29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100% uszczerbku na zdrowiu w wyniku NW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20 000 zł</w:t>
            </w:r>
          </w:p>
        </w:tc>
      </w:tr>
      <w:tr w:rsidR="00832E29" w:rsidRPr="00252DFF" w:rsidTr="00832E29">
        <w:trPr>
          <w:trHeight w:val="676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za 1% uszczerbku na zdrowiu w wyniku NW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br/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do 70% uszczerbku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za 1% uszczerbku na zdrowiu </w:t>
            </w: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w wyniku NW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powyżej 70% uszczerbku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65D8C">
              <w:rPr>
                <w:b/>
                <w:bCs/>
                <w:sz w:val="16"/>
                <w:szCs w:val="16"/>
              </w:rPr>
              <w:t>200 zł</w:t>
            </w:r>
          </w:p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32E29" w:rsidRDefault="00832E29" w:rsidP="00743900">
            <w:pPr>
              <w:pStyle w:val="Tekstpodstawowy"/>
              <w:kinsoku w:val="0"/>
              <w:overflowPunct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65D8C">
              <w:rPr>
                <w:b/>
                <w:bCs/>
                <w:color w:val="FF0000"/>
                <w:sz w:val="16"/>
                <w:szCs w:val="16"/>
              </w:rPr>
              <w:t>400 zł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32E29" w:rsidRPr="00802A8C" w:rsidTr="00832E29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k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oszty nabycia wyrobów medycznych 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t>wydawanych na zlecenie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sz w:val="16"/>
                <w:szCs w:val="16"/>
                <w:lang w:eastAsia="en-US"/>
              </w:rPr>
              <w:t>(nowość zakup lub naprawa okularów korekcyjnych lub aparatu słuchowego uszkodzonych w wyniku NW na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sz w:val="16"/>
                <w:szCs w:val="16"/>
                <w:lang w:eastAsia="en-US"/>
              </w:rPr>
              <w:t>terenie placówki oświatowej do 200 zł)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65D8C">
              <w:rPr>
                <w:b/>
                <w:bCs/>
                <w:sz w:val="16"/>
                <w:szCs w:val="16"/>
              </w:rPr>
              <w:t>do 6 000 zł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do 200 zł </w:t>
            </w:r>
          </w:p>
          <w:p w:rsidR="00832E29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32E29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32E29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32E29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32E29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2E29" w:rsidRPr="00802A8C" w:rsidTr="00832E29">
        <w:trPr>
          <w:trHeight w:val="843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r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t>ozpoznanie u Ubezpieczonego: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76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sepsy</w:t>
            </w:r>
            <w:proofErr w:type="spellEnd"/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76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pneumokokowego</w:t>
            </w:r>
            <w:proofErr w:type="spellEnd"/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zapalenia płuc, </w:t>
            </w:r>
            <w:proofErr w:type="spellStart"/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meningokokowego</w:t>
            </w:r>
            <w:proofErr w:type="spellEnd"/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zapalenia opon mózgowych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76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toksoplazmozy, wścieklizny, bąblowicy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4 000 zł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1 000 zł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1 000 zł</w:t>
            </w:r>
          </w:p>
          <w:p w:rsidR="00832E29" w:rsidRPr="00565D8C" w:rsidRDefault="00832E29" w:rsidP="00743900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65D8C">
              <w:rPr>
                <w:b/>
                <w:bCs/>
                <w:color w:val="FF0000"/>
                <w:sz w:val="16"/>
                <w:szCs w:val="16"/>
              </w:rPr>
              <w:t>1000 zł</w:t>
            </w:r>
          </w:p>
        </w:tc>
      </w:tr>
      <w:tr w:rsidR="00832E29" w:rsidRPr="00480C0E" w:rsidTr="00832E29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u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szczerbek na zdrowiu w wyniku 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ataku padaczki </w:t>
            </w:r>
            <w:r w:rsidRPr="003D6974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świadczenie jednorazowe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65D8C">
              <w:rPr>
                <w:b/>
                <w:bCs/>
                <w:sz w:val="16"/>
                <w:szCs w:val="16"/>
              </w:rPr>
              <w:t>400 zł</w:t>
            </w:r>
          </w:p>
        </w:tc>
      </w:tr>
      <w:tr w:rsidR="00832E29" w:rsidRPr="00480C0E" w:rsidTr="00832E29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strząśnienie mózgu 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w wyniku NW, 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skutkujące min. 3-dniowym pobytem w szpitalu </w:t>
            </w:r>
            <w:r w:rsidRPr="003D6974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dodatkowe świadczenie jednorazowe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65D8C">
              <w:rPr>
                <w:b/>
                <w:bCs/>
                <w:sz w:val="16"/>
                <w:szCs w:val="16"/>
              </w:rPr>
              <w:t>200 zł</w:t>
            </w:r>
          </w:p>
        </w:tc>
      </w:tr>
      <w:tr w:rsidR="00832E29" w:rsidRPr="00480C0E" w:rsidTr="00832E29">
        <w:trPr>
          <w:trHeight w:val="661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n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agłe 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zatrucie gazami, porażenie prądem 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br/>
              <w:t xml:space="preserve">lub piorunem, zatrucie pokarmowe 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pod warunkiem 3-dniowego pobytu w szpitalu </w:t>
            </w:r>
            <w:r w:rsidRPr="003D6974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dodatkowe świadczenie jednorazowe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65D8C">
              <w:rPr>
                <w:b/>
                <w:bCs/>
                <w:color w:val="252525"/>
                <w:sz w:val="16"/>
                <w:szCs w:val="16"/>
              </w:rPr>
              <w:t>1 000 zł</w:t>
            </w:r>
          </w:p>
        </w:tc>
      </w:tr>
      <w:tr w:rsidR="00832E29" w:rsidRPr="00480C0E" w:rsidTr="00832E29">
        <w:trPr>
          <w:trHeight w:val="913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  <w:t>p</w:t>
            </w:r>
            <w:r w:rsidRPr="00565D8C"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  <w:t xml:space="preserve">ogryzienie przez psa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i/>
                <w:iCs/>
                <w:spacing w:val="-4"/>
                <w:sz w:val="16"/>
                <w:szCs w:val="16"/>
                <w:lang w:eastAsia="en-US"/>
              </w:rPr>
            </w:pPr>
            <w:r w:rsidRPr="003D6974">
              <w:rPr>
                <w:rFonts w:eastAsia="Calibri"/>
                <w:i/>
                <w:iCs/>
                <w:spacing w:val="-5"/>
                <w:sz w:val="16"/>
                <w:szCs w:val="16"/>
                <w:lang w:eastAsia="en-US"/>
              </w:rPr>
              <w:t xml:space="preserve">dodatkowe </w:t>
            </w:r>
            <w:r w:rsidRPr="003D6974">
              <w:rPr>
                <w:rFonts w:eastAsia="Calibri"/>
                <w:i/>
                <w:iCs/>
                <w:spacing w:val="-4"/>
                <w:sz w:val="16"/>
                <w:szCs w:val="16"/>
                <w:lang w:eastAsia="en-US"/>
              </w:rPr>
              <w:t>świadczenie jednorazowe</w:t>
            </w:r>
          </w:p>
          <w:p w:rsidR="00832E29" w:rsidRPr="003D6974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pacing w:val="2"/>
                <w:sz w:val="4"/>
                <w:szCs w:val="4"/>
                <w:lang w:eastAsia="en-US"/>
              </w:rPr>
            </w:pP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  <w:t>p</w:t>
            </w:r>
            <w:r w:rsidRPr="00565D8C"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  <w:t xml:space="preserve">okąsania, ukąszenia pod warunkiem </w:t>
            </w:r>
            <w:r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  <w:t>dwudniowego</w:t>
            </w:r>
            <w:r w:rsidRPr="00565D8C"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  <w:t xml:space="preserve"> pobytu w szpitalu</w:t>
            </w:r>
          </w:p>
          <w:p w:rsidR="00832E29" w:rsidRPr="003D6974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3D6974">
              <w:rPr>
                <w:rFonts w:eastAsia="Calibri"/>
                <w:i/>
                <w:iCs/>
                <w:spacing w:val="-5"/>
                <w:sz w:val="16"/>
                <w:szCs w:val="16"/>
                <w:lang w:eastAsia="en-US"/>
              </w:rPr>
              <w:t xml:space="preserve">dodatkowe </w:t>
            </w:r>
            <w:r w:rsidRPr="003D6974">
              <w:rPr>
                <w:rFonts w:eastAsia="Calibri"/>
                <w:i/>
                <w:iCs/>
                <w:spacing w:val="-4"/>
                <w:sz w:val="16"/>
                <w:szCs w:val="16"/>
                <w:lang w:eastAsia="en-US"/>
              </w:rPr>
              <w:t>świadczenie jednorazowe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3D697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4"/>
                <w:szCs w:val="4"/>
                <w:lang w:eastAsia="en-US"/>
              </w:rPr>
            </w:pP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200 zł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3D697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4"/>
                <w:szCs w:val="4"/>
                <w:lang w:eastAsia="en-US"/>
              </w:rPr>
            </w:pP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400 zł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2E29" w:rsidRPr="00480C0E" w:rsidTr="00832E29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ś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mierć rodzica 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lub opiekuna prawnego </w:t>
            </w:r>
            <w:r>
              <w:rPr>
                <w:rFonts w:eastAsia="Calibri"/>
                <w:sz w:val="16"/>
                <w:szCs w:val="16"/>
                <w:lang w:eastAsia="en-US"/>
              </w:rPr>
              <w:t>w wyniku NW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ś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mierć obojga rodziców 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lub opiekunów prawnych Ubezpieczonego w wyniku NW 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sz w:val="16"/>
                <w:szCs w:val="16"/>
                <w:lang w:eastAsia="en-US"/>
              </w:rPr>
              <w:br/>
              <w:t>(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 tym zawał serca i udar mózgu do 60. roku życia)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3D697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4"/>
                <w:szCs w:val="4"/>
                <w:lang w:eastAsia="en-US"/>
              </w:rPr>
            </w:pP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3 000 zł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6 000 zł</w:t>
            </w:r>
          </w:p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2E29" w:rsidRPr="00AD0AA1" w:rsidTr="00832E29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346CCA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koszty przekwalifikowania zawodowego osób niepełnosprawnych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346CCA" w:rsidRDefault="00832E29" w:rsidP="00743900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46CCA">
              <w:rPr>
                <w:b/>
                <w:bCs/>
                <w:sz w:val="16"/>
                <w:szCs w:val="16"/>
              </w:rPr>
              <w:t>do 6 000 zł</w:t>
            </w:r>
          </w:p>
        </w:tc>
      </w:tr>
      <w:tr w:rsidR="00832E29" w:rsidRPr="00480C0E" w:rsidTr="00743900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k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oszty korepetycji 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powstałe na skutek NW, 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br/>
              <w:t>do 10 godzin lekcyjnych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65D8C">
              <w:rPr>
                <w:b/>
                <w:bCs/>
                <w:sz w:val="16"/>
                <w:szCs w:val="16"/>
              </w:rPr>
              <w:t>do 500 zł</w:t>
            </w:r>
          </w:p>
        </w:tc>
      </w:tr>
      <w:tr w:rsidR="00832E29" w:rsidTr="00743900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k</w:t>
            </w:r>
            <w:r w:rsidRPr="00565D8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oszty porady psychologa 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w związku z NW 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 w:rsidRPr="00565D8C">
              <w:rPr>
                <w:rFonts w:eastAsia="Calibri"/>
                <w:sz w:val="16"/>
                <w:szCs w:val="16"/>
                <w:lang w:eastAsia="en-US"/>
              </w:rPr>
              <w:t xml:space="preserve">lub śmiercią rodzica lub opiekuna prawnego </w:t>
            </w:r>
            <w:r w:rsidRPr="00565D8C">
              <w:rPr>
                <w:rFonts w:eastAsia="Calibri"/>
                <w:sz w:val="16"/>
                <w:szCs w:val="16"/>
                <w:lang w:eastAsia="en-US"/>
              </w:rPr>
              <w:br/>
              <w:t>w wyniku NW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65D8C">
              <w:rPr>
                <w:b/>
                <w:bCs/>
                <w:sz w:val="16"/>
                <w:szCs w:val="16"/>
              </w:rPr>
              <w:t>do 500 zł</w:t>
            </w:r>
          </w:p>
        </w:tc>
      </w:tr>
      <w:tr w:rsidR="00832E29" w:rsidRPr="00AD0AA1" w:rsidTr="00743900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k</w:t>
            </w: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oszty porady psychiatry w związku z leczeniem depresji u Ubezpieczonego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65D8C">
              <w:rPr>
                <w:b/>
                <w:bCs/>
                <w:color w:val="FF0000"/>
                <w:sz w:val="16"/>
                <w:szCs w:val="16"/>
              </w:rPr>
              <w:t>do 300 zł</w:t>
            </w:r>
          </w:p>
        </w:tc>
      </w:tr>
      <w:tr w:rsidR="00832E29" w:rsidRPr="00AD0AA1" w:rsidTr="00832E29">
        <w:trPr>
          <w:trHeight w:val="294"/>
        </w:trPr>
        <w:tc>
          <w:tcPr>
            <w:tcW w:w="169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E29" w:rsidRPr="00472A89" w:rsidRDefault="00832E29" w:rsidP="00743900">
            <w:pPr>
              <w:pStyle w:val="Default"/>
              <w:jc w:val="center"/>
              <w:rPr>
                <w:color w:val="252525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zwrot k</w:t>
            </w: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oszt</w:t>
            </w: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ów</w:t>
            </w: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 poszukiwania dziecka </w:t>
            </w: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w wieku do 18 </w:t>
            </w:r>
            <w:proofErr w:type="spellStart"/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r.ż</w:t>
            </w:r>
            <w:proofErr w:type="spellEnd"/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. </w:t>
            </w: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w przypadku </w:t>
            </w: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jego </w:t>
            </w: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zaginięcia</w:t>
            </w: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tj</w:t>
            </w:r>
            <w:proofErr w:type="spellEnd"/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: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- </w:t>
            </w: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koszt wynajęcia detektywa,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- </w:t>
            </w: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umieszczenie informacji w mediach, </w:t>
            </w:r>
          </w:p>
          <w:p w:rsidR="00832E29" w:rsidRPr="00565D8C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- </w:t>
            </w:r>
            <w:r w:rsidRPr="00565D8C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wydrukowanie ulotek informacyjnych</w:t>
            </w:r>
          </w:p>
        </w:tc>
        <w:tc>
          <w:tcPr>
            <w:tcW w:w="2958" w:type="pct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565D8C" w:rsidRDefault="00832E29" w:rsidP="00743900">
            <w:pPr>
              <w:pStyle w:val="Default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do</w:t>
            </w:r>
            <w:r w:rsidRPr="00565D8C">
              <w:rPr>
                <w:b/>
                <w:bCs/>
                <w:color w:val="FF0000"/>
                <w:sz w:val="16"/>
                <w:szCs w:val="16"/>
              </w:rPr>
              <w:t xml:space="preserve"> 2 000 zł</w:t>
            </w:r>
          </w:p>
        </w:tc>
      </w:tr>
    </w:tbl>
    <w:p w:rsidR="00832E29" w:rsidRDefault="00832E29" w:rsidP="00832E29">
      <w:pPr>
        <w:pStyle w:val="Tekstpodstawowy"/>
        <w:spacing w:before="5"/>
        <w:rPr>
          <w:b/>
          <w:sz w:val="32"/>
        </w:rPr>
      </w:pPr>
    </w:p>
    <w:tbl>
      <w:tblPr>
        <w:tblW w:w="4847" w:type="pct"/>
        <w:tblInd w:w="-5" w:type="dxa"/>
        <w:tblBorders>
          <w:top w:val="single" w:sz="4" w:space="0" w:color="E82583"/>
          <w:left w:val="single" w:sz="4" w:space="0" w:color="E82583"/>
          <w:bottom w:val="single" w:sz="4" w:space="0" w:color="E82583"/>
          <w:right w:val="single" w:sz="4" w:space="0" w:color="E82583"/>
          <w:insideH w:val="single" w:sz="4" w:space="0" w:color="E82583"/>
          <w:insideV w:val="single" w:sz="4" w:space="0" w:color="E82583"/>
        </w:tblBorders>
        <w:tblLook w:val="04A0"/>
      </w:tblPr>
      <w:tblGrid>
        <w:gridCol w:w="518"/>
        <w:gridCol w:w="3607"/>
        <w:gridCol w:w="6135"/>
      </w:tblGrid>
      <w:tr w:rsidR="00832E29" w:rsidRPr="00252DFF" w:rsidTr="00832E29">
        <w:trPr>
          <w:trHeight w:val="294"/>
        </w:trPr>
        <w:tc>
          <w:tcPr>
            <w:tcW w:w="252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D1</w:t>
            </w: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ś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mierć Ubezpieczonego w wyniku NW komunikacyjnego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774911">
              <w:rPr>
                <w:rFonts w:eastAsia="Calibri"/>
                <w:sz w:val="16"/>
                <w:szCs w:val="16"/>
                <w:lang w:eastAsia="en-US"/>
              </w:rPr>
              <w:t>(łączne świadczenie do wypłaty razem ze świadczeniem z Opcji Podstawowej Plus)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720034">
              <w:rPr>
                <w:b/>
                <w:bCs/>
                <w:sz w:val="16"/>
                <w:szCs w:val="16"/>
              </w:rPr>
              <w:t>30 000 zł</w:t>
            </w:r>
          </w:p>
        </w:tc>
      </w:tr>
      <w:tr w:rsidR="00832E29" w:rsidRPr="00252DFF" w:rsidTr="00832E29">
        <w:trPr>
          <w:trHeight w:val="294"/>
        </w:trPr>
        <w:tc>
          <w:tcPr>
            <w:tcW w:w="252" w:type="pct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D4</w:t>
            </w: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346CCA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pobyt Ubezpieczonego w szpitalu </w:t>
            </w:r>
            <w:r w:rsidRPr="00346CCA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br/>
              <w:t xml:space="preserve">w wyniku NW </w:t>
            </w:r>
            <w:r w:rsidRPr="00346CCA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br/>
            </w:r>
            <w:r w:rsidRPr="00346CCA">
              <w:rPr>
                <w:rFonts w:eastAsia="Calibri"/>
                <w:color w:val="FF0000"/>
                <w:sz w:val="16"/>
                <w:szCs w:val="16"/>
                <w:lang w:eastAsia="en-US"/>
              </w:rPr>
              <w:t xml:space="preserve">płatny od 1. dnia, maks. za 100 dni pobytu </w:t>
            </w:r>
            <w:r w:rsidRPr="00346CCA">
              <w:rPr>
                <w:rFonts w:eastAsia="Calibri"/>
                <w:color w:val="FF0000"/>
                <w:sz w:val="16"/>
                <w:szCs w:val="16"/>
                <w:lang w:eastAsia="en-US"/>
              </w:rPr>
              <w:br/>
              <w:t xml:space="preserve">w szpitalu </w:t>
            </w:r>
          </w:p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color w:val="FF0000"/>
                <w:sz w:val="16"/>
                <w:szCs w:val="16"/>
                <w:lang w:eastAsia="en-US"/>
              </w:rPr>
              <w:t>(przy min. 3-dniowym pobycie w szpitalu)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80 zł/ dzień</w:t>
            </w:r>
          </w:p>
        </w:tc>
      </w:tr>
      <w:tr w:rsidR="00832E29" w:rsidRPr="00252DFF" w:rsidTr="00832E29">
        <w:trPr>
          <w:trHeight w:val="294"/>
        </w:trPr>
        <w:tc>
          <w:tcPr>
            <w:tcW w:w="252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odatkowe jednorazowe świadczenie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br/>
            </w:r>
            <w:r>
              <w:rPr>
                <w:rFonts w:eastAsia="Calibri"/>
                <w:sz w:val="16"/>
                <w:szCs w:val="16"/>
                <w:lang w:eastAsia="en-US"/>
              </w:rPr>
              <w:t>za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min.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>5-dniowy poby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t Ubezpieczonego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>w szpitalu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w wyniku NW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  <w:r w:rsidRPr="00720034">
              <w:rPr>
                <w:b/>
                <w:bCs/>
                <w:color w:val="252525"/>
                <w:sz w:val="16"/>
                <w:szCs w:val="16"/>
              </w:rPr>
              <w:t>350 zł</w:t>
            </w:r>
          </w:p>
        </w:tc>
      </w:tr>
      <w:tr w:rsidR="00832E29" w:rsidRPr="00252DFF" w:rsidTr="00832E29">
        <w:trPr>
          <w:trHeight w:val="1225"/>
        </w:trPr>
        <w:tc>
          <w:tcPr>
            <w:tcW w:w="252" w:type="pct"/>
            <w:vMerge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164" w:lineRule="exact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obyt rodzica lub opiekuna prawnego Ubezpieczonego w </w:t>
            </w:r>
            <w:r w:rsidRPr="00774911"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  <w:t xml:space="preserve">szpitalu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>w związku z opieką nad hospitalizowanym z powodu NW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>dzieckiem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do14 </w:t>
            </w:r>
            <w:proofErr w:type="spellStart"/>
            <w:r w:rsidRPr="00774911">
              <w:rPr>
                <w:rFonts w:eastAsia="Calibri"/>
                <w:sz w:val="16"/>
                <w:szCs w:val="16"/>
                <w:lang w:eastAsia="en-US"/>
              </w:rPr>
              <w:t>r.ż</w:t>
            </w:r>
            <w:proofErr w:type="spellEnd"/>
            <w:r w:rsidRPr="00774911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płatny od 1.dnia, maks.za 10 dni pobytu w szpitalu </w:t>
            </w:r>
          </w:p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4911">
              <w:rPr>
                <w:rFonts w:eastAsia="Calibri"/>
                <w:sz w:val="16"/>
                <w:szCs w:val="16"/>
                <w:lang w:eastAsia="en-US"/>
              </w:rPr>
              <w:t>(przy min. 3-dniowym pobycie w szpitalu)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  <w:r w:rsidRPr="00720034">
              <w:rPr>
                <w:b/>
                <w:bCs/>
                <w:sz w:val="16"/>
                <w:szCs w:val="16"/>
              </w:rPr>
              <w:t>20 zł/dzień</w:t>
            </w:r>
          </w:p>
        </w:tc>
      </w:tr>
      <w:tr w:rsidR="00832E29" w:rsidRPr="00252DFF" w:rsidTr="00832E29">
        <w:trPr>
          <w:trHeight w:val="294"/>
        </w:trPr>
        <w:tc>
          <w:tcPr>
            <w:tcW w:w="252" w:type="pct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D5</w:t>
            </w: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346CCA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pobyt Ubezpieczonego w szpitalu </w:t>
            </w:r>
            <w:r w:rsidRPr="00346CCA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br/>
              <w:t xml:space="preserve">w wyniku choroby </w:t>
            </w:r>
          </w:p>
          <w:p w:rsidR="00832E29" w:rsidRPr="00346CCA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color w:val="FF0000"/>
                <w:sz w:val="16"/>
                <w:szCs w:val="16"/>
                <w:lang w:eastAsia="en-US"/>
              </w:rPr>
              <w:t xml:space="preserve">płatny od 1. dnia, maks. za 100 dni pobytu </w:t>
            </w:r>
          </w:p>
          <w:p w:rsidR="00832E29" w:rsidRPr="00346CCA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color w:val="FF0000"/>
                <w:sz w:val="16"/>
                <w:szCs w:val="16"/>
                <w:lang w:eastAsia="en-US"/>
              </w:rPr>
              <w:t xml:space="preserve">w szpitalu </w:t>
            </w:r>
          </w:p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346CCA">
              <w:rPr>
                <w:rFonts w:eastAsia="Calibri"/>
                <w:color w:val="FF0000"/>
                <w:sz w:val="16"/>
                <w:szCs w:val="16"/>
                <w:lang w:eastAsia="en-US"/>
              </w:rPr>
              <w:t>(przy min. 3-dniowym pobycie w szpitalu)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  <w:r w:rsidRPr="00346CCA">
              <w:rPr>
                <w:b/>
                <w:bCs/>
                <w:color w:val="FF0000"/>
                <w:sz w:val="16"/>
                <w:szCs w:val="16"/>
              </w:rPr>
              <w:t>50 zł/dzień</w:t>
            </w:r>
          </w:p>
        </w:tc>
      </w:tr>
      <w:tr w:rsidR="00832E29" w:rsidRPr="00252DFF" w:rsidTr="00832E29">
        <w:trPr>
          <w:trHeight w:val="294"/>
        </w:trPr>
        <w:tc>
          <w:tcPr>
            <w:tcW w:w="252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odatkowe jednorazowe świadczenie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br/>
            </w:r>
            <w:r>
              <w:rPr>
                <w:rFonts w:eastAsia="Calibri"/>
                <w:sz w:val="16"/>
                <w:szCs w:val="16"/>
                <w:lang w:eastAsia="en-US"/>
              </w:rPr>
              <w:t>za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min.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>5-dniowy poby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t Ubezpieczonego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>w szpitalu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w wyniku choroby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720034">
              <w:rPr>
                <w:b/>
                <w:bCs/>
                <w:color w:val="252525"/>
                <w:sz w:val="16"/>
                <w:szCs w:val="16"/>
              </w:rPr>
              <w:t>100 zł</w:t>
            </w:r>
          </w:p>
        </w:tc>
      </w:tr>
      <w:tr w:rsidR="00832E29" w:rsidRPr="00252DFF" w:rsidTr="00832E29">
        <w:trPr>
          <w:trHeight w:val="294"/>
        </w:trPr>
        <w:tc>
          <w:tcPr>
            <w:tcW w:w="252" w:type="pct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164" w:lineRule="exact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obyt rodzica lub opiekuna prawnego Ubezpieczonego w </w:t>
            </w:r>
            <w:r w:rsidRPr="00774911">
              <w:rPr>
                <w:rFonts w:eastAsia="Calibri"/>
                <w:b/>
                <w:bCs/>
                <w:spacing w:val="2"/>
                <w:sz w:val="16"/>
                <w:szCs w:val="16"/>
                <w:lang w:eastAsia="en-US"/>
              </w:rPr>
              <w:t xml:space="preserve">szpitalu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w związku z opieką nad hospitalizowanym z powodu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choroby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>dzieckiem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do14 </w:t>
            </w:r>
            <w:proofErr w:type="spellStart"/>
            <w:r w:rsidRPr="00774911">
              <w:rPr>
                <w:rFonts w:eastAsia="Calibri"/>
                <w:sz w:val="16"/>
                <w:szCs w:val="16"/>
                <w:lang w:eastAsia="en-US"/>
              </w:rPr>
              <w:t>r.ż</w:t>
            </w:r>
            <w:proofErr w:type="spellEnd"/>
            <w:r w:rsidRPr="00774911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płatny od 1.dnia, maks.za 10 dni pobytu w szpitalu </w:t>
            </w:r>
          </w:p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164" w:lineRule="exact"/>
              <w:rPr>
                <w:rFonts w:eastAsia="Calibri"/>
                <w:sz w:val="16"/>
                <w:szCs w:val="16"/>
                <w:lang w:eastAsia="en-US"/>
              </w:rPr>
            </w:pPr>
            <w:r w:rsidRPr="00774911">
              <w:rPr>
                <w:rFonts w:eastAsia="Calibri"/>
                <w:sz w:val="16"/>
                <w:szCs w:val="16"/>
                <w:lang w:eastAsia="en-US"/>
              </w:rPr>
              <w:t>(przy min. 3-dniowym pobycie w szpitalu)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  <w:r w:rsidRPr="00720034">
              <w:rPr>
                <w:b/>
                <w:bCs/>
                <w:sz w:val="16"/>
                <w:szCs w:val="16"/>
              </w:rPr>
              <w:t>20 zł/dzień</w:t>
            </w:r>
          </w:p>
        </w:tc>
      </w:tr>
      <w:tr w:rsidR="00832E29" w:rsidRPr="00252DFF" w:rsidTr="00832E29">
        <w:trPr>
          <w:trHeight w:val="294"/>
        </w:trPr>
        <w:tc>
          <w:tcPr>
            <w:tcW w:w="252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D6</w:t>
            </w: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oważna choroba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(nowotwór złośliwy, paraliż, niewydolność nerek, </w:t>
            </w:r>
            <w:proofErr w:type="spellStart"/>
            <w:r w:rsidRPr="00774911">
              <w:rPr>
                <w:rFonts w:eastAsia="Calibri"/>
                <w:sz w:val="16"/>
                <w:szCs w:val="16"/>
                <w:lang w:eastAsia="en-US"/>
              </w:rPr>
              <w:t>poliomyelitis</w:t>
            </w:r>
            <w:proofErr w:type="spellEnd"/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, utrata mowy, utrata wzroku, utrata słuchu, anemia </w:t>
            </w:r>
            <w:proofErr w:type="spellStart"/>
            <w:r w:rsidRPr="00774911">
              <w:rPr>
                <w:rFonts w:eastAsia="Calibri"/>
                <w:sz w:val="16"/>
                <w:szCs w:val="16"/>
                <w:lang w:eastAsia="en-US"/>
              </w:rPr>
              <w:t>aplastyczna</w:t>
            </w:r>
            <w:proofErr w:type="spellEnd"/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, stwardnienie rozsiane, cukrzyca typu I, niewydolność serca, choroby autoimmunologiczne, zapalenie opon mózgowo-rdzeniowych, transplantacja głównych organów)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20034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jednorazowe świadczenie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20034">
              <w:rPr>
                <w:b/>
                <w:bCs/>
                <w:sz w:val="16"/>
                <w:szCs w:val="16"/>
              </w:rPr>
              <w:t>1 000 zł</w:t>
            </w:r>
          </w:p>
        </w:tc>
      </w:tr>
      <w:tr w:rsidR="00832E29" w:rsidRPr="00252DFF" w:rsidTr="00832E29">
        <w:trPr>
          <w:trHeight w:val="294"/>
        </w:trPr>
        <w:tc>
          <w:tcPr>
            <w:tcW w:w="252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D10</w:t>
            </w: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k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oszty leczenia w wyniku NW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>poniesione na terenie RP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774911">
              <w:rPr>
                <w:rFonts w:eastAsia="Calibri"/>
                <w:sz w:val="16"/>
                <w:szCs w:val="16"/>
                <w:lang w:eastAsia="en-US"/>
              </w:rPr>
              <w:t>podlimity</w:t>
            </w:r>
            <w:proofErr w:type="spellEnd"/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 na jedno i wszystkie zdarzenia: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br/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- 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odbudowa stomatologiczna uszkodzonego</w:t>
            </w:r>
          </w:p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lub utraconego zęba stałego</w:t>
            </w:r>
          </w:p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- 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rehabilitacja </w:t>
            </w:r>
          </w:p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- </w:t>
            </w:r>
            <w:r w:rsidRPr="00774911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leki 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2003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do 1 500 zł</w:t>
            </w:r>
          </w:p>
          <w:p w:rsidR="00832E29" w:rsidRPr="0072003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72003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2003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do 500 zł</w:t>
            </w:r>
          </w:p>
          <w:p w:rsidR="00832E29" w:rsidRPr="0072003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832E29" w:rsidRPr="00720034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2003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do 1 000 zł</w:t>
            </w:r>
          </w:p>
          <w:p w:rsidR="00832E29" w:rsidRPr="00774911" w:rsidRDefault="00832E29" w:rsidP="00743900">
            <w:pPr>
              <w:pStyle w:val="Tekstpodstawowy"/>
              <w:kinsoku w:val="0"/>
              <w:overflowPunct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20034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do 100 zł</w:t>
            </w:r>
          </w:p>
        </w:tc>
      </w:tr>
      <w:tr w:rsidR="00832E29" w:rsidRPr="00252DFF" w:rsidTr="00832E29">
        <w:trPr>
          <w:trHeight w:val="294"/>
        </w:trPr>
        <w:tc>
          <w:tcPr>
            <w:tcW w:w="252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164" w:lineRule="exact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4911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D14</w:t>
            </w: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u</w:t>
            </w:r>
            <w:r w:rsidRPr="00774911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ciążliw</w:t>
            </w: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e</w:t>
            </w:r>
            <w:r w:rsidRPr="00774911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 xml:space="preserve"> leczeni</w:t>
            </w: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e</w:t>
            </w:r>
          </w:p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4911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jednorazowe świadczenie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720034">
              <w:rPr>
                <w:b/>
                <w:bCs/>
                <w:color w:val="FF0000"/>
                <w:sz w:val="16"/>
                <w:szCs w:val="16"/>
              </w:rPr>
              <w:t>150 zł</w:t>
            </w:r>
          </w:p>
        </w:tc>
      </w:tr>
      <w:tr w:rsidR="00832E29" w:rsidRPr="00252DFF" w:rsidTr="00832E29">
        <w:trPr>
          <w:trHeight w:val="945"/>
        </w:trPr>
        <w:tc>
          <w:tcPr>
            <w:tcW w:w="252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164" w:lineRule="exact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D15</w:t>
            </w: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Assistance</w:t>
            </w:r>
            <w:proofErr w:type="spellEnd"/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Edu</w:t>
            </w:r>
            <w:proofErr w:type="spellEnd"/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Plus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: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pomoc medyczna,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spacing w:line="228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 indywidualne korepetycje,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pomoc informatyczna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  <w:r w:rsidRPr="00774911">
              <w:rPr>
                <w:sz w:val="16"/>
                <w:szCs w:val="16"/>
              </w:rPr>
              <w:t>do 5 000 zł</w:t>
            </w:r>
          </w:p>
        </w:tc>
      </w:tr>
      <w:tr w:rsidR="00832E29" w:rsidRPr="00252DFF" w:rsidTr="00832E29">
        <w:trPr>
          <w:trHeight w:val="633"/>
        </w:trPr>
        <w:tc>
          <w:tcPr>
            <w:tcW w:w="252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spacing w:line="164" w:lineRule="exact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D19</w:t>
            </w: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Pr="00774911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k</w:t>
            </w:r>
            <w:r w:rsidRPr="004D7BE7">
              <w:rPr>
                <w:b/>
                <w:sz w:val="16"/>
                <w:szCs w:val="16"/>
              </w:rPr>
              <w:t>oszty pogrzebu Ubezpieczonego w wyniku NW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Pr="00774911" w:rsidRDefault="00832E29" w:rsidP="00743900">
            <w:pPr>
              <w:pStyle w:val="Default"/>
              <w:jc w:val="center"/>
              <w:rPr>
                <w:color w:val="252525"/>
                <w:sz w:val="16"/>
                <w:szCs w:val="16"/>
              </w:rPr>
            </w:pPr>
            <w:r w:rsidRPr="004D7BE7">
              <w:rPr>
                <w:b/>
                <w:bCs/>
                <w:color w:val="auto"/>
                <w:sz w:val="16"/>
                <w:szCs w:val="16"/>
              </w:rPr>
              <w:t xml:space="preserve">do 2.000 zł </w:t>
            </w:r>
          </w:p>
        </w:tc>
      </w:tr>
      <w:tr w:rsidR="00832E29" w:rsidRPr="00252DFF" w:rsidTr="00832E29">
        <w:trPr>
          <w:trHeight w:val="434"/>
        </w:trPr>
        <w:tc>
          <w:tcPr>
            <w:tcW w:w="252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spacing w:line="164" w:lineRule="exact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D20</w:t>
            </w: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6" w:type="dxa"/>
            </w:tcMar>
            <w:vAlign w:val="center"/>
          </w:tcPr>
          <w:p w:rsidR="00832E29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akiet kleszcz: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 rozpoznanie boreliozy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- koszt wizyty u lekarza w celu usunięcia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 kleszcza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, </w:t>
            </w:r>
          </w:p>
          <w:p w:rsidR="00832E29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- koszt badań 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diagnost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ycznych</w:t>
            </w:r>
          </w:p>
          <w:p w:rsidR="00832E29" w:rsidRPr="004D7BE7" w:rsidRDefault="00832E29" w:rsidP="00743900">
            <w:pPr>
              <w:pStyle w:val="Tekstpodstawowy"/>
              <w:kinsoku w:val="0"/>
              <w:overflowPunct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 koszt</w:t>
            </w:r>
            <w:r w:rsidRPr="0077491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86E2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antybiotykoterapii </w:t>
            </w:r>
            <w:r w:rsidRPr="00774911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720034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jednorazowe świadczenie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2E29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</w:p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  <w:r w:rsidRPr="00720034">
              <w:rPr>
                <w:b/>
                <w:bCs/>
                <w:color w:val="252525"/>
                <w:sz w:val="16"/>
                <w:szCs w:val="16"/>
              </w:rPr>
              <w:t>1.000 zł</w:t>
            </w:r>
          </w:p>
          <w:p w:rsidR="00832E29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  <w:r w:rsidRPr="00720034">
              <w:rPr>
                <w:b/>
                <w:bCs/>
                <w:color w:val="252525"/>
                <w:sz w:val="16"/>
                <w:szCs w:val="16"/>
              </w:rPr>
              <w:t>150 zł</w:t>
            </w:r>
          </w:p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</w:p>
          <w:p w:rsidR="00832E29" w:rsidRPr="00720034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  <w:r w:rsidRPr="00720034">
              <w:rPr>
                <w:b/>
                <w:bCs/>
                <w:color w:val="252525"/>
                <w:sz w:val="16"/>
                <w:szCs w:val="16"/>
              </w:rPr>
              <w:t>150 zł</w:t>
            </w:r>
          </w:p>
          <w:p w:rsidR="00832E29" w:rsidRDefault="00832E29" w:rsidP="00743900">
            <w:pPr>
              <w:pStyle w:val="Default"/>
              <w:jc w:val="center"/>
              <w:rPr>
                <w:b/>
                <w:bCs/>
                <w:color w:val="252525"/>
                <w:sz w:val="16"/>
                <w:szCs w:val="16"/>
              </w:rPr>
            </w:pPr>
            <w:r w:rsidRPr="00720034">
              <w:rPr>
                <w:b/>
                <w:bCs/>
                <w:color w:val="252525"/>
                <w:sz w:val="16"/>
                <w:szCs w:val="16"/>
              </w:rPr>
              <w:t>200 zł</w:t>
            </w:r>
          </w:p>
          <w:p w:rsidR="00832E29" w:rsidRPr="004D7BE7" w:rsidRDefault="00832E29" w:rsidP="00743900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832E29" w:rsidRPr="00252DFF" w:rsidTr="00832E29">
        <w:trPr>
          <w:trHeight w:val="340"/>
        </w:trPr>
        <w:tc>
          <w:tcPr>
            <w:tcW w:w="252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009ED6"/>
          </w:tcPr>
          <w:p w:rsidR="00832E29" w:rsidRPr="00252DFF" w:rsidRDefault="00832E29" w:rsidP="00743900">
            <w:pPr>
              <w:pStyle w:val="Default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5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009ED6"/>
            <w:vAlign w:val="center"/>
          </w:tcPr>
          <w:p w:rsidR="00832E29" w:rsidRPr="00252DFF" w:rsidRDefault="00832E29" w:rsidP="00743900">
            <w:pPr>
              <w:pStyle w:val="Default"/>
              <w:rPr>
                <w:color w:val="FFFFFF"/>
                <w:sz w:val="20"/>
                <w:szCs w:val="20"/>
              </w:rPr>
            </w:pPr>
            <w:r w:rsidRPr="00252DFF">
              <w:rPr>
                <w:b/>
                <w:bCs/>
                <w:color w:val="FFFFFF"/>
                <w:sz w:val="20"/>
                <w:szCs w:val="20"/>
              </w:rPr>
              <w:t>Składka roczna</w:t>
            </w:r>
          </w:p>
        </w:tc>
        <w:tc>
          <w:tcPr>
            <w:tcW w:w="299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009ED6"/>
            <w:vAlign w:val="center"/>
          </w:tcPr>
          <w:p w:rsidR="00832E29" w:rsidRPr="00B07F79" w:rsidRDefault="00832E29" w:rsidP="00743900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 w:rsidRPr="00B07F79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49 zł</w:t>
            </w:r>
          </w:p>
        </w:tc>
      </w:tr>
    </w:tbl>
    <w:p w:rsidR="00832E29" w:rsidRDefault="00832E29" w:rsidP="00832E29">
      <w:pPr>
        <w:rPr>
          <w:sz w:val="18"/>
        </w:rPr>
      </w:pPr>
    </w:p>
    <w:p w:rsidR="00832E29" w:rsidRDefault="00832E29" w:rsidP="00832E29">
      <w:pPr>
        <w:ind w:left="-851" w:firstLine="851"/>
      </w:pPr>
    </w:p>
    <w:p w:rsidR="00495DF8" w:rsidRDefault="00495DF8"/>
    <w:sectPr w:rsidR="00495DF8" w:rsidSect="00B42960">
      <w:pgSz w:w="11910" w:h="16840"/>
      <w:pgMar w:top="284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Lato Heavy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832E29"/>
    <w:rsid w:val="00303354"/>
    <w:rsid w:val="00314294"/>
    <w:rsid w:val="00343F35"/>
    <w:rsid w:val="00495DF8"/>
    <w:rsid w:val="007658A1"/>
    <w:rsid w:val="00832E29"/>
    <w:rsid w:val="009A2545"/>
    <w:rsid w:val="00B27F70"/>
    <w:rsid w:val="00B4266C"/>
    <w:rsid w:val="00EF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E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32E2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2E29"/>
    <w:rPr>
      <w:rFonts w:ascii="Arial" w:eastAsia="Arial" w:hAnsi="Arial" w:cs="Arial"/>
      <w:sz w:val="20"/>
      <w:szCs w:val="20"/>
      <w:lang w:eastAsia="pl-PL" w:bidi="pl-PL"/>
    </w:rPr>
  </w:style>
  <w:style w:type="paragraph" w:customStyle="1" w:styleId="Default">
    <w:name w:val="Default"/>
    <w:rsid w:val="00832E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29"/>
    <w:rPr>
      <w:rFonts w:ascii="Tahoma" w:eastAsia="Arial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cp:lastPrinted>2020-08-28T16:15:00Z</cp:lastPrinted>
  <dcterms:created xsi:type="dcterms:W3CDTF">2020-08-30T11:36:00Z</dcterms:created>
  <dcterms:modified xsi:type="dcterms:W3CDTF">2020-08-30T11:36:00Z</dcterms:modified>
</cp:coreProperties>
</file>